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2DE" w14:textId="77777777" w:rsidR="00A52EAC" w:rsidRDefault="00A52EAC" w:rsidP="00A52E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18C9F77A" wp14:editId="1727D2AC">
            <wp:extent cx="4801270" cy="18481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enquê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82335" w14:textId="77777777" w:rsidR="00AB7D2D" w:rsidRDefault="00AB7D2D" w:rsidP="00AB7D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ANS APRÈS LE VOTE DE LA LOI SUR LA PÉNALISATION DES CLIENTS DES TRAVAILLEUR.SE.S DU SEXE, TOUS LES VOYANTS SONT AU ROUGE : </w:t>
      </w:r>
    </w:p>
    <w:p w14:paraId="347B8DA2" w14:textId="181D1CE2" w:rsidR="00AB7D2D" w:rsidRDefault="00AB7D2D" w:rsidP="00AB7D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VIOLENCES, SANTÉ DEGRADÉE, DROITS BAFOUÉS !</w:t>
      </w:r>
    </w:p>
    <w:p w14:paraId="793E14CD" w14:textId="77777777" w:rsidR="00A52EAC" w:rsidRDefault="00A52EAC" w:rsidP="00A52EAC">
      <w:pPr>
        <w:jc w:val="center"/>
        <w:rPr>
          <w:rFonts w:ascii="Arial" w:hAnsi="Arial" w:cs="Arial"/>
          <w:b/>
          <w:sz w:val="20"/>
          <w:szCs w:val="20"/>
        </w:rPr>
      </w:pPr>
    </w:p>
    <w:p w14:paraId="5DB0E2E6" w14:textId="77777777" w:rsidR="00A52EAC" w:rsidRPr="00E52D77" w:rsidRDefault="00A52EAC" w:rsidP="00A52EAC">
      <w:pPr>
        <w:jc w:val="center"/>
        <w:rPr>
          <w:rFonts w:ascii="Arial" w:hAnsi="Arial" w:cs="Arial"/>
          <w:b/>
          <w:sz w:val="20"/>
          <w:szCs w:val="20"/>
        </w:rPr>
      </w:pPr>
    </w:p>
    <w:p w14:paraId="65FD7715" w14:textId="77777777" w:rsidR="00A52EAC" w:rsidRPr="00BB747F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  <w:r w:rsidRPr="006A2E91">
        <w:rPr>
          <w:rFonts w:ascii="Arial" w:hAnsi="Arial" w:cs="Arial"/>
          <w:i/>
          <w:color w:val="000000" w:themeColor="text1"/>
          <w:sz w:val="20"/>
          <w:szCs w:val="20"/>
        </w:rPr>
        <w:t>(Paris, le 9/4/2018)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Le 13 avril 2016,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la France adoptait la loi</w:t>
      </w:r>
      <w:r w:rsidRPr="00BB747F">
        <w:rPr>
          <w:rFonts w:ascii="Arial" w:hAnsi="Arial" w:cs="Arial"/>
          <w:i/>
          <w:color w:val="000000" w:themeColor="text1"/>
          <w:sz w:val="20"/>
          <w:szCs w:val="20"/>
        </w:rPr>
        <w:t xml:space="preserve"> « visant à renforcer la lutte contre le système prostitutionnel et à accompagner les personnes prostituées »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, devenant ainsi le deuxième pays de l’Union européenne à sanctionner les clients des </w:t>
      </w:r>
      <w:proofErr w:type="spellStart"/>
      <w:r w:rsidRPr="00BB747F">
        <w:rPr>
          <w:rFonts w:ascii="Arial" w:hAnsi="Arial" w:cs="Arial"/>
          <w:color w:val="000000" w:themeColor="text1"/>
          <w:sz w:val="20"/>
          <w:szCs w:val="20"/>
        </w:rPr>
        <w:t>travailleur.se.s</w:t>
      </w:r>
      <w:proofErr w:type="spellEnd"/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du sexe. </w:t>
      </w:r>
    </w:p>
    <w:p w14:paraId="47CE3F30" w14:textId="77777777" w:rsidR="00A52EAC" w:rsidRPr="00BB747F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5AF71E" w14:textId="452975C8" w:rsidR="00A52EAC" w:rsidRPr="00BB747F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  <w:r w:rsidRPr="00BB747F">
        <w:rPr>
          <w:rFonts w:ascii="Arial" w:hAnsi="Arial" w:cs="Arial"/>
          <w:color w:val="000000" w:themeColor="text1"/>
          <w:sz w:val="20"/>
          <w:szCs w:val="20"/>
        </w:rPr>
        <w:t>Depuis, deux chercheurs</w:t>
      </w:r>
      <w:r w:rsidR="00AB7D2D">
        <w:rPr>
          <w:rFonts w:ascii="Arial" w:hAnsi="Arial" w:cs="Arial"/>
          <w:color w:val="000000" w:themeColor="text1"/>
          <w:sz w:val="20"/>
          <w:szCs w:val="20"/>
        </w:rPr>
        <w:t xml:space="preserve"> Hélène Le Bail et Calogero </w:t>
      </w:r>
      <w:proofErr w:type="spellStart"/>
      <w:r w:rsidR="00AB7D2D">
        <w:rPr>
          <w:rFonts w:ascii="Arial" w:hAnsi="Arial" w:cs="Arial"/>
          <w:color w:val="000000" w:themeColor="text1"/>
          <w:sz w:val="20"/>
          <w:szCs w:val="20"/>
        </w:rPr>
        <w:t>Giametta</w:t>
      </w:r>
      <w:proofErr w:type="spellEnd"/>
      <w:r w:rsidR="00AB7D2D">
        <w:rPr>
          <w:rFonts w:ascii="Arial" w:hAnsi="Arial" w:cs="Arial"/>
          <w:color w:val="000000" w:themeColor="text1"/>
          <w:sz w:val="20"/>
          <w:szCs w:val="20"/>
        </w:rPr>
        <w:t>,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, en collaboration avec 11 associations ont mené une enquête afin de documenter les impacts de cette nouvelle législation sur la santé, les droits et les conditions de vie des </w:t>
      </w:r>
      <w:proofErr w:type="spellStart"/>
      <w:r w:rsidRPr="00BB747F">
        <w:rPr>
          <w:rFonts w:ascii="Arial" w:hAnsi="Arial" w:cs="Arial"/>
          <w:color w:val="000000" w:themeColor="text1"/>
          <w:sz w:val="20"/>
          <w:szCs w:val="20"/>
        </w:rPr>
        <w:t>travailleur.se.s</w:t>
      </w:r>
      <w:proofErr w:type="spellEnd"/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du sexe en France. </w:t>
      </w:r>
    </w:p>
    <w:p w14:paraId="12C71C35" w14:textId="77777777" w:rsidR="00A52EAC" w:rsidRPr="00BB747F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91DCB7" w14:textId="77777777" w:rsidR="00A52EAC" w:rsidRPr="00BB747F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Les résultats de cette enquête </w:t>
      </w:r>
      <w:r>
        <w:rPr>
          <w:rFonts w:ascii="Arial" w:hAnsi="Arial" w:cs="Arial"/>
          <w:color w:val="000000" w:themeColor="text1"/>
          <w:sz w:val="20"/>
          <w:szCs w:val="20"/>
        </w:rPr>
        <w:t>nationale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menée auprès des </w:t>
      </w:r>
      <w:proofErr w:type="spellStart"/>
      <w:r w:rsidRPr="00BB747F">
        <w:rPr>
          <w:rFonts w:ascii="Arial" w:hAnsi="Arial" w:cs="Arial"/>
          <w:color w:val="000000" w:themeColor="text1"/>
          <w:sz w:val="20"/>
          <w:szCs w:val="20"/>
        </w:rPr>
        <w:t>travailleur.se.s</w:t>
      </w:r>
      <w:proofErr w:type="spellEnd"/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du sexe </w:t>
      </w:r>
      <w:r w:rsidRPr="00BB747F">
        <w:rPr>
          <w:rFonts w:ascii="Arial" w:hAnsi="Arial" w:cs="Arial"/>
          <w:b/>
          <w:color w:val="000000" w:themeColor="text1"/>
          <w:sz w:val="20"/>
          <w:szCs w:val="20"/>
        </w:rPr>
        <w:t>sont accablants et préoccupants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 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tant au niveau individuel que collectif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25CD52EA" w14:textId="65D520FD" w:rsidR="00A52EAC" w:rsidRPr="00BB747F" w:rsidRDefault="00A52EAC" w:rsidP="00A52EAC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 termes de violences : a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ugmentation massive des violences multiformes</w:t>
      </w:r>
      <w:r>
        <w:rPr>
          <w:rFonts w:ascii="Arial" w:hAnsi="Arial" w:cs="Arial"/>
          <w:color w:val="000000" w:themeColor="text1"/>
          <w:sz w:val="20"/>
          <w:szCs w:val="20"/>
        </w:rPr>
        <w:t>, un exercice du travail du sexe de plus en plus dangereux,</w:t>
      </w:r>
      <w:r w:rsidRPr="000E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détérioration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des 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elations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avec les forces de police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qui </w:t>
      </w:r>
      <w:r w:rsidR="008F5D79">
        <w:rPr>
          <w:rFonts w:ascii="Arial" w:hAnsi="Arial" w:cs="Arial"/>
          <w:color w:val="000000" w:themeColor="text1"/>
          <w:sz w:val="20"/>
          <w:szCs w:val="20"/>
        </w:rPr>
        <w:t xml:space="preserve">ne sont pas perçues comme protectrices voire </w:t>
      </w:r>
      <w:r>
        <w:rPr>
          <w:rFonts w:ascii="Arial" w:hAnsi="Arial" w:cs="Arial"/>
          <w:color w:val="000000" w:themeColor="text1"/>
          <w:sz w:val="20"/>
          <w:szCs w:val="20"/>
        </w:rPr>
        <w:t>contribuent à leur insécurité, a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mplification de la stigmatisation du travail du sexe</w:t>
      </w:r>
      <w:r>
        <w:rPr>
          <w:rFonts w:ascii="Arial" w:hAnsi="Arial" w:cs="Arial"/>
          <w:color w:val="000000" w:themeColor="text1"/>
          <w:sz w:val="20"/>
          <w:szCs w:val="20"/>
        </w:rPr>
        <w:t> ;</w:t>
      </w:r>
    </w:p>
    <w:p w14:paraId="50F2AD5A" w14:textId="1BB11F7E" w:rsidR="00A52EAC" w:rsidRPr="00BB747F" w:rsidRDefault="00A52EAC" w:rsidP="00A52EAC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E4729">
        <w:rPr>
          <w:rFonts w:ascii="Arial" w:hAnsi="Arial" w:cs="Arial"/>
          <w:color w:val="000000" w:themeColor="text1"/>
          <w:sz w:val="20"/>
          <w:szCs w:val="20"/>
        </w:rPr>
        <w:t xml:space="preserve">En </w:t>
      </w:r>
      <w:r>
        <w:rPr>
          <w:rFonts w:ascii="Arial" w:hAnsi="Arial" w:cs="Arial"/>
          <w:color w:val="000000" w:themeColor="text1"/>
          <w:sz w:val="20"/>
          <w:szCs w:val="20"/>
        </w:rPr>
        <w:t>ce qui concerne la</w:t>
      </w:r>
      <w:r w:rsidRPr="000E4729">
        <w:rPr>
          <w:rFonts w:ascii="Arial" w:hAnsi="Arial" w:cs="Arial"/>
          <w:color w:val="000000" w:themeColor="text1"/>
          <w:sz w:val="20"/>
          <w:szCs w:val="20"/>
        </w:rPr>
        <w:t xml:space="preserve"> santé : 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0E4729">
        <w:rPr>
          <w:rFonts w:ascii="Arial" w:hAnsi="Arial" w:cs="Arial"/>
          <w:color w:val="000000" w:themeColor="text1"/>
          <w:sz w:val="20"/>
          <w:szCs w:val="20"/>
        </w:rPr>
        <w:t xml:space="preserve">mplification des prises de risques pour la santé avec notamment un recul de l’usage du préservatif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et une </w:t>
      </w:r>
      <w:r w:rsidR="00840FDC">
        <w:rPr>
          <w:rFonts w:ascii="Arial" w:hAnsi="Arial" w:cs="Arial"/>
          <w:color w:val="000000" w:themeColor="text1"/>
          <w:sz w:val="20"/>
          <w:szCs w:val="20"/>
        </w:rPr>
        <w:t xml:space="preserve">donc une </w:t>
      </w:r>
      <w:r>
        <w:rPr>
          <w:rFonts w:ascii="Arial" w:hAnsi="Arial" w:cs="Arial"/>
          <w:color w:val="000000" w:themeColor="text1"/>
          <w:sz w:val="20"/>
          <w:szCs w:val="20"/>
        </w:rPr>
        <w:t>augmentation</w:t>
      </w:r>
      <w:r w:rsidR="00840FDC">
        <w:rPr>
          <w:rFonts w:ascii="Arial" w:hAnsi="Arial" w:cs="Arial"/>
          <w:color w:val="000000" w:themeColor="text1"/>
          <w:sz w:val="20"/>
          <w:szCs w:val="20"/>
        </w:rPr>
        <w:t xml:space="preserve"> de l’exposition aux</w:t>
      </w:r>
      <w:r w:rsidRPr="00B03531">
        <w:rPr>
          <w:rFonts w:ascii="Arial" w:hAnsi="Arial" w:cs="Arial"/>
          <w:color w:val="000000" w:themeColor="text1"/>
          <w:sz w:val="20"/>
          <w:szCs w:val="20"/>
        </w:rPr>
        <w:t xml:space="preserve"> risques de contamination VIH et autres IST</w:t>
      </w:r>
      <w:r>
        <w:rPr>
          <w:rFonts w:ascii="Arial" w:hAnsi="Arial" w:cs="Arial"/>
          <w:color w:val="000000" w:themeColor="text1"/>
          <w:sz w:val="20"/>
          <w:szCs w:val="20"/>
        </w:rPr>
        <w:t>, c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onséquences néfastes sur la santé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globale des personnes ;</w:t>
      </w:r>
    </w:p>
    <w:p w14:paraId="08F14771" w14:textId="188D7101" w:rsidR="00A52EAC" w:rsidRPr="00BB747F" w:rsidRDefault="00A52EAC" w:rsidP="00A52EAC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E4729">
        <w:rPr>
          <w:rFonts w:ascii="Arial" w:hAnsi="Arial" w:cs="Arial"/>
          <w:color w:val="000000" w:themeColor="text1"/>
          <w:sz w:val="20"/>
          <w:szCs w:val="20"/>
        </w:rPr>
        <w:t xml:space="preserve">En termes de conditions de travail : détérioration des relations des travailleu.ses.rs du sexe </w:t>
      </w:r>
      <w:r w:rsidRPr="004E3FAB">
        <w:rPr>
          <w:rFonts w:ascii="Arial" w:hAnsi="Arial" w:cs="Arial"/>
          <w:color w:val="000000" w:themeColor="text1"/>
          <w:sz w:val="20"/>
          <w:szCs w:val="20"/>
        </w:rPr>
        <w:t>avec leurs clients qui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4E3FAB">
        <w:rPr>
          <w:rFonts w:ascii="Arial" w:hAnsi="Arial" w:cs="Arial"/>
          <w:color w:val="000000" w:themeColor="text1"/>
          <w:sz w:val="20"/>
          <w:szCs w:val="20"/>
        </w:rPr>
        <w:t xml:space="preserve"> du fait du risque d’arrestation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4E3FAB">
        <w:rPr>
          <w:rFonts w:ascii="Arial" w:hAnsi="Arial" w:cs="Arial"/>
          <w:color w:val="000000" w:themeColor="text1"/>
          <w:sz w:val="20"/>
          <w:szCs w:val="20"/>
        </w:rPr>
        <w:t xml:space="preserve"> en profitent pour négocier les tarifs à la baisse ou obtenir des rapports non protégés</w:t>
      </w:r>
      <w:r>
        <w:rPr>
          <w:rFonts w:ascii="Arial" w:hAnsi="Arial" w:cs="Arial"/>
          <w:color w:val="000000" w:themeColor="text1"/>
          <w:sz w:val="20"/>
          <w:szCs w:val="20"/>
        </w:rPr>
        <w:t>, r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épression indirecte des travailleu.ses.rs du sexe par l’utilisation d’arrêtés municipaux et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multiplication des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contrôles d’identités</w:t>
      </w:r>
      <w:r w:rsidR="00840FDC">
        <w:rPr>
          <w:rFonts w:ascii="Arial" w:hAnsi="Arial" w:cs="Arial"/>
          <w:color w:val="000000" w:themeColor="text1"/>
          <w:sz w:val="20"/>
          <w:szCs w:val="20"/>
        </w:rPr>
        <w:t>, isolement</w:t>
      </w:r>
      <w:r>
        <w:rPr>
          <w:rFonts w:ascii="Arial" w:hAnsi="Arial" w:cs="Arial"/>
          <w:color w:val="000000" w:themeColor="text1"/>
          <w:sz w:val="20"/>
          <w:szCs w:val="20"/>
        </w:rPr>
        <w:t> ;</w:t>
      </w:r>
    </w:p>
    <w:p w14:paraId="2B4E6330" w14:textId="3642D21F" w:rsidR="00A52EAC" w:rsidRPr="00BB747F" w:rsidRDefault="00A52EAC" w:rsidP="00A52EAC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D’un point de vue social :</w:t>
      </w:r>
      <w:r w:rsidRPr="002502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ppauvrissement inacceptable des personnes, dont la plupart étai</w:t>
      </w:r>
      <w:r w:rsidR="00AB7D2D">
        <w:rPr>
          <w:rFonts w:ascii="Arial" w:hAnsi="Arial" w:cs="Arial"/>
          <w:color w:val="000000" w:themeColor="text1"/>
          <w:sz w:val="20"/>
          <w:szCs w:val="20"/>
        </w:rPr>
        <w:t>en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t déjà en situation de précarité</w:t>
      </w:r>
      <w:r>
        <w:rPr>
          <w:rFonts w:ascii="Arial" w:hAnsi="Arial" w:cs="Arial"/>
          <w:color w:val="000000" w:themeColor="text1"/>
          <w:sz w:val="20"/>
          <w:szCs w:val="20"/>
        </w:rPr>
        <w:t> ;</w:t>
      </w:r>
    </w:p>
    <w:p w14:paraId="793FF78F" w14:textId="7511F7F1" w:rsidR="00A52EAC" w:rsidRPr="00BB747F" w:rsidRDefault="00A52EAC" w:rsidP="00A52EAC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En termes d’accompagnement: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Inefficacité</w:t>
      </w:r>
      <w:r>
        <w:rPr>
          <w:rFonts w:ascii="Arial" w:hAnsi="Arial" w:cs="Arial"/>
          <w:color w:val="000000" w:themeColor="text1"/>
          <w:sz w:val="20"/>
          <w:szCs w:val="20"/>
        </w:rPr>
        <w:t>, voire absence,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du parcours de sortie de prostitution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60921F6" w14:textId="77777777" w:rsidR="00A52EAC" w:rsidRPr="00BB747F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689B54" w14:textId="7B2B0EF0" w:rsidR="00A52EAC" w:rsidRPr="00BB747F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Ces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résultats catastrophiques ne sont pas une surprise.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Nos associations ont alerté les pouvoirs publics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du danger d’une telle loi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et ce depuis le début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. Tout comme le délit de racolage public instauré il y a plus de 10 ans et les conséquences dramatiques qui en ont découlé, les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décideurs.se.s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politiques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n’ont pas écouté les alertes émises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par les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associations qui travaillent directement auprès des </w:t>
      </w:r>
      <w:proofErr w:type="spellStart"/>
      <w:r w:rsidRPr="00BB747F">
        <w:rPr>
          <w:rFonts w:ascii="Arial" w:hAnsi="Arial" w:cs="Arial"/>
          <w:color w:val="000000" w:themeColor="text1"/>
          <w:sz w:val="20"/>
          <w:szCs w:val="20"/>
        </w:rPr>
        <w:t>travailleur.se.s</w:t>
      </w:r>
      <w:proofErr w:type="spellEnd"/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du sexe. Ils n’ont pas 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lastRenderedPageBreak/>
        <w:t>voulu prendre en compte la gravité d’une telle législation pour la santé et les droits de ces personnes, déjà stigmatisées et victimes de violences</w:t>
      </w:r>
      <w:r w:rsidR="00F32579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et l’impact sur la société toute entière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1BD1DD" w14:textId="77777777" w:rsidR="00A52EAC" w:rsidRPr="00BB747F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4ED7CA" w14:textId="494388FE" w:rsidR="00A52EAC" w:rsidRDefault="00A52EAC" w:rsidP="00A52EA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Ces résultats accablants montrent clairement que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cette loi </w:t>
      </w:r>
      <w:r>
        <w:rPr>
          <w:rFonts w:ascii="Arial" w:hAnsi="Arial" w:cs="Arial"/>
          <w:color w:val="000000" w:themeColor="text1"/>
          <w:sz w:val="20"/>
          <w:szCs w:val="20"/>
        </w:rPr>
        <w:t>va à l’encontre des objectifs annoncés de protection des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personnes</w:t>
      </w:r>
      <w:r>
        <w:rPr>
          <w:rFonts w:ascii="Arial" w:hAnsi="Arial" w:cs="Arial"/>
          <w:color w:val="000000" w:themeColor="text1"/>
          <w:sz w:val="20"/>
          <w:szCs w:val="20"/>
        </w:rPr>
        <w:t>. Bien au contraire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elle</w:t>
      </w: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porte gravement atteinte à la santé, à la sécurité et aux droits des </w:t>
      </w:r>
      <w:proofErr w:type="spellStart"/>
      <w:r w:rsidRPr="00BB747F">
        <w:rPr>
          <w:rFonts w:ascii="Arial" w:hAnsi="Arial" w:cs="Arial"/>
          <w:color w:val="000000" w:themeColor="text1"/>
          <w:sz w:val="20"/>
          <w:szCs w:val="20"/>
        </w:rPr>
        <w:t>travailleur.se.s</w:t>
      </w:r>
      <w:proofErr w:type="spellEnd"/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 du sexe</w:t>
      </w:r>
      <w:r>
        <w:rPr>
          <w:rFonts w:ascii="Arial" w:hAnsi="Arial" w:cs="Arial"/>
          <w:color w:val="000000" w:themeColor="text1"/>
          <w:sz w:val="20"/>
          <w:szCs w:val="20"/>
        </w:rPr>
        <w:t>. Nous demandons son retrait et appelons les citoyens-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les décideurs-es à se rassembler pour </w:t>
      </w:r>
      <w:r w:rsidRPr="008A1782">
        <w:rPr>
          <w:rFonts w:ascii="Arial" w:hAnsi="Arial" w:cs="Arial"/>
          <w:color w:val="000000" w:themeColor="text1"/>
          <w:sz w:val="20"/>
          <w:szCs w:val="20"/>
        </w:rPr>
        <w:t xml:space="preserve">lutter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véritablement </w:t>
      </w:r>
      <w:r w:rsidRPr="008A1782">
        <w:rPr>
          <w:rFonts w:ascii="Arial" w:hAnsi="Arial" w:cs="Arial"/>
          <w:color w:val="000000" w:themeColor="text1"/>
          <w:sz w:val="20"/>
          <w:szCs w:val="20"/>
        </w:rPr>
        <w:t>contre les violences, l’exploitation et la traite des êtres humains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sans sacrifier les conditions de vie et de travail des personnes concernées.</w:t>
      </w:r>
    </w:p>
    <w:p w14:paraId="3EEB4A9F" w14:textId="77777777" w:rsidR="00AB7D2D" w:rsidRPr="00BB747F" w:rsidRDefault="00AB7D2D" w:rsidP="00A52E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B92551" w14:textId="3B6CF10D" w:rsidR="00A52EAC" w:rsidRDefault="00A52EAC" w:rsidP="00A52E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B747F">
        <w:rPr>
          <w:rFonts w:ascii="Arial" w:hAnsi="Arial" w:cs="Arial"/>
          <w:color w:val="000000" w:themeColor="text1"/>
          <w:sz w:val="20"/>
          <w:szCs w:val="20"/>
        </w:rPr>
        <w:t xml:space="preserve">Il n’est pas trop tard pour agir. </w:t>
      </w:r>
      <w:r w:rsidRPr="00AA5F7A">
        <w:rPr>
          <w:rFonts w:ascii="Arial" w:hAnsi="Arial" w:cs="Arial"/>
          <w:b/>
          <w:color w:val="000000" w:themeColor="text1"/>
          <w:sz w:val="20"/>
          <w:szCs w:val="20"/>
        </w:rPr>
        <w:t xml:space="preserve">Nos associations </w:t>
      </w:r>
      <w:r w:rsidR="00AB7D2D">
        <w:rPr>
          <w:rFonts w:ascii="Arial" w:hAnsi="Arial" w:cs="Arial"/>
          <w:b/>
          <w:color w:val="000000" w:themeColor="text1"/>
          <w:sz w:val="20"/>
          <w:szCs w:val="20"/>
        </w:rPr>
        <w:t>exhortent</w:t>
      </w:r>
      <w:r w:rsidR="00AB7D2D" w:rsidRPr="00AA5F7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A5F7A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 décideurs-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euses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politiques</w:t>
      </w:r>
      <w:r w:rsidRPr="00AA5F7A">
        <w:rPr>
          <w:rFonts w:ascii="Arial" w:hAnsi="Arial" w:cs="Arial"/>
          <w:b/>
          <w:color w:val="000000" w:themeColor="text1"/>
          <w:sz w:val="20"/>
          <w:szCs w:val="20"/>
        </w:rPr>
        <w:t xml:space="preserve"> à se saisir du sujet </w:t>
      </w:r>
      <w:r w:rsidRPr="00BB747F">
        <w:rPr>
          <w:rFonts w:ascii="Arial" w:hAnsi="Arial" w:cs="Arial"/>
          <w:b/>
          <w:color w:val="000000" w:themeColor="text1"/>
          <w:sz w:val="20"/>
          <w:szCs w:val="20"/>
        </w:rPr>
        <w:t xml:space="preserve">et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à </w:t>
      </w:r>
      <w:r w:rsidRPr="00BB747F">
        <w:rPr>
          <w:rFonts w:ascii="Arial" w:hAnsi="Arial" w:cs="Arial"/>
          <w:b/>
          <w:color w:val="000000" w:themeColor="text1"/>
          <w:sz w:val="20"/>
          <w:szCs w:val="20"/>
        </w:rPr>
        <w:t xml:space="preserve">revenir sur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ces dispositions législatives inadaptées. </w:t>
      </w:r>
    </w:p>
    <w:p w14:paraId="5D6862DA" w14:textId="08A52AF4" w:rsidR="006E40A9" w:rsidRDefault="006E40A9" w:rsidP="00A52E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6D7961" w14:textId="77777777" w:rsidR="006E40A9" w:rsidRDefault="006E40A9" w:rsidP="006E40A9">
      <w:pPr>
        <w:pBdr>
          <w:top w:val="single" w:sz="4" w:space="1" w:color="auto"/>
          <w:between w:val="single" w:sz="4" w:space="1" w:color="auto"/>
        </w:pBd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E264D7" w14:textId="0E414BA8" w:rsidR="006E40A9" w:rsidRPr="006E40A9" w:rsidRDefault="006E40A9" w:rsidP="006E40A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Contacts presse</w:t>
      </w:r>
    </w:p>
    <w:p w14:paraId="7043462C" w14:textId="55C356AC" w:rsidR="006E40A9" w:rsidRPr="006E40A9" w:rsidRDefault="006E40A9" w:rsidP="006E40A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E40A9">
        <w:rPr>
          <w:rFonts w:ascii="Arial" w:hAnsi="Arial" w:cs="Arial"/>
          <w:b/>
          <w:color w:val="000000" w:themeColor="text1"/>
          <w:sz w:val="20"/>
          <w:szCs w:val="20"/>
        </w:rPr>
        <w:t>MdM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Pr="006E40A9">
        <w:rPr>
          <w:rFonts w:ascii="Arial" w:hAnsi="Arial" w:cs="Arial"/>
          <w:color w:val="000000" w:themeColor="text1"/>
          <w:sz w:val="20"/>
          <w:szCs w:val="20"/>
        </w:rPr>
        <w:t xml:space="preserve"> Leyla Douci </w:t>
      </w:r>
      <w:proofErr w:type="spellStart"/>
      <w:r w:rsidRPr="006E40A9">
        <w:rPr>
          <w:rFonts w:ascii="Arial" w:hAnsi="Arial" w:cs="Arial"/>
          <w:color w:val="000000" w:themeColor="text1"/>
          <w:sz w:val="20"/>
          <w:szCs w:val="20"/>
        </w:rPr>
        <w:t>Habane</w:t>
      </w:r>
      <w:proofErr w:type="spellEnd"/>
      <w:r w:rsidRPr="006E40A9">
        <w:rPr>
          <w:rFonts w:ascii="Arial" w:hAnsi="Arial" w:cs="Arial"/>
          <w:color w:val="000000" w:themeColor="text1"/>
          <w:sz w:val="20"/>
          <w:szCs w:val="20"/>
        </w:rPr>
        <w:t xml:space="preserve"> : leyla.douci-habane@medecinsdumonde.net - 01 44 92 13 81 / 06 09 17 35 59</w:t>
      </w:r>
    </w:p>
    <w:p w14:paraId="5FE7FD6B" w14:textId="433FCB1D" w:rsidR="006E40A9" w:rsidRPr="006E40A9" w:rsidRDefault="006E40A9" w:rsidP="006E40A9">
      <w:pPr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6E40A9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Cabiria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-</w:t>
      </w:r>
      <w:r w:rsidRPr="006E40A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Antoine </w:t>
      </w:r>
      <w:proofErr w:type="spellStart"/>
      <w:r w:rsidRPr="006E40A9">
        <w:rPr>
          <w:rFonts w:ascii="Arial" w:hAnsi="Arial" w:cs="Arial"/>
          <w:color w:val="000000" w:themeColor="text1"/>
          <w:sz w:val="20"/>
          <w:szCs w:val="20"/>
          <w:lang w:val="it-IT"/>
        </w:rPr>
        <w:t>Baudry</w:t>
      </w:r>
      <w:proofErr w:type="spellEnd"/>
      <w:r w:rsidRPr="006E40A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– 06 76 63 59 22</w:t>
      </w:r>
    </w:p>
    <w:p w14:paraId="61F1E063" w14:textId="5AF9AA36" w:rsidR="006E40A9" w:rsidRPr="006E40A9" w:rsidRDefault="006E40A9" w:rsidP="006E40A9">
      <w:pPr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proofErr w:type="spellStart"/>
      <w:r w:rsidRPr="006E40A9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Acceptess</w:t>
      </w:r>
      <w:proofErr w:type="spellEnd"/>
      <w:r w:rsidRPr="006E40A9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-T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-</w:t>
      </w:r>
      <w:r w:rsidRPr="006E40A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Giovanna </w:t>
      </w:r>
      <w:proofErr w:type="spellStart"/>
      <w:r w:rsidRPr="006E40A9">
        <w:rPr>
          <w:rFonts w:ascii="Arial" w:hAnsi="Arial" w:cs="Arial"/>
          <w:color w:val="000000" w:themeColor="text1"/>
          <w:sz w:val="20"/>
          <w:szCs w:val="20"/>
          <w:lang w:val="it-IT"/>
        </w:rPr>
        <w:t>Rincon</w:t>
      </w:r>
      <w:proofErr w:type="spellEnd"/>
      <w:r w:rsidRPr="006E40A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– 06 73 37 95 6706 73 37 95 67</w:t>
      </w:r>
    </w:p>
    <w:p w14:paraId="173A3319" w14:textId="33400DBA" w:rsidR="006E40A9" w:rsidRPr="006E40A9" w:rsidRDefault="006E40A9" w:rsidP="006E40A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E40A9">
        <w:rPr>
          <w:rFonts w:ascii="Arial" w:hAnsi="Arial" w:cs="Arial"/>
          <w:b/>
          <w:color w:val="000000" w:themeColor="text1"/>
          <w:sz w:val="20"/>
          <w:szCs w:val="20"/>
        </w:rPr>
        <w:t>Bus des femmes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Pr="006E40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E40A9">
        <w:rPr>
          <w:rFonts w:ascii="Arial" w:hAnsi="Arial" w:cs="Arial"/>
          <w:color w:val="000000" w:themeColor="text1"/>
          <w:sz w:val="20"/>
          <w:szCs w:val="20"/>
        </w:rPr>
        <w:t>Cécil</w:t>
      </w:r>
      <w:proofErr w:type="spellEnd"/>
      <w:r w:rsidRPr="006E40A9">
        <w:rPr>
          <w:rFonts w:ascii="Arial" w:hAnsi="Arial" w:cs="Arial"/>
          <w:color w:val="000000" w:themeColor="text1"/>
          <w:sz w:val="20"/>
          <w:szCs w:val="20"/>
        </w:rPr>
        <w:t xml:space="preserve"> Lhuillier  – 06 65 64 52 88</w:t>
      </w:r>
    </w:p>
    <w:p w14:paraId="16D86788" w14:textId="59A21E30" w:rsidR="006E40A9" w:rsidRDefault="006E40A9" w:rsidP="006E40A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E40A9">
        <w:rPr>
          <w:rFonts w:ascii="Arial" w:hAnsi="Arial" w:cs="Arial"/>
          <w:b/>
          <w:color w:val="000000" w:themeColor="text1"/>
          <w:sz w:val="20"/>
          <w:szCs w:val="20"/>
        </w:rPr>
        <w:t>STRASS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Pr="006E40A9">
        <w:rPr>
          <w:rFonts w:ascii="Arial" w:hAnsi="Arial" w:cs="Arial"/>
          <w:color w:val="000000" w:themeColor="text1"/>
          <w:sz w:val="20"/>
          <w:szCs w:val="20"/>
        </w:rPr>
        <w:t xml:space="preserve"> Thierry </w:t>
      </w:r>
      <w:proofErr w:type="spellStart"/>
      <w:r w:rsidRPr="006E40A9">
        <w:rPr>
          <w:rFonts w:ascii="Arial" w:hAnsi="Arial" w:cs="Arial"/>
          <w:color w:val="000000" w:themeColor="text1"/>
          <w:sz w:val="20"/>
          <w:szCs w:val="20"/>
        </w:rPr>
        <w:t>Schaffauser</w:t>
      </w:r>
      <w:proofErr w:type="spellEnd"/>
      <w:r w:rsidRPr="006E40A9">
        <w:rPr>
          <w:rFonts w:ascii="Arial" w:hAnsi="Arial" w:cs="Arial"/>
          <w:color w:val="000000" w:themeColor="text1"/>
          <w:sz w:val="20"/>
          <w:szCs w:val="20"/>
        </w:rPr>
        <w:t xml:space="preserve"> – 07 69 27 76 11</w:t>
      </w:r>
    </w:p>
    <w:p w14:paraId="00E21610" w14:textId="32E3C8B0" w:rsidR="006E40A9" w:rsidRPr="00BB747F" w:rsidRDefault="006E40A9" w:rsidP="006E40A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E40A9">
        <w:rPr>
          <w:rFonts w:ascii="Arial" w:hAnsi="Arial" w:cs="Arial"/>
          <w:b/>
          <w:color w:val="000000" w:themeColor="text1"/>
          <w:sz w:val="20"/>
          <w:szCs w:val="20"/>
        </w:rPr>
        <w:t>Paloma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- </w:t>
      </w:r>
      <w:r w:rsidRPr="006E40A9">
        <w:rPr>
          <w:rFonts w:ascii="Arial" w:hAnsi="Arial" w:cs="Arial"/>
          <w:color w:val="000000" w:themeColor="text1"/>
          <w:sz w:val="20"/>
          <w:szCs w:val="20"/>
        </w:rPr>
        <w:t xml:space="preserve">Maïwenn </w:t>
      </w:r>
      <w:proofErr w:type="spellStart"/>
      <w:r w:rsidRPr="006E40A9">
        <w:rPr>
          <w:rFonts w:ascii="Arial" w:hAnsi="Arial" w:cs="Arial"/>
          <w:color w:val="000000" w:themeColor="text1"/>
          <w:sz w:val="20"/>
          <w:szCs w:val="20"/>
        </w:rPr>
        <w:t>Henriquet</w:t>
      </w:r>
      <w:proofErr w:type="spellEnd"/>
      <w:r w:rsidRPr="006E40A9">
        <w:rPr>
          <w:rFonts w:ascii="Arial" w:hAnsi="Arial" w:cs="Arial"/>
          <w:color w:val="000000" w:themeColor="text1"/>
          <w:sz w:val="20"/>
          <w:szCs w:val="20"/>
        </w:rPr>
        <w:t xml:space="preserve"> –  0663525663</w:t>
      </w:r>
    </w:p>
    <w:p w14:paraId="0DD97277" w14:textId="77777777" w:rsidR="00A52EAC" w:rsidRPr="00E52D77" w:rsidRDefault="00A52EAC" w:rsidP="00A52EAC">
      <w:pPr>
        <w:pStyle w:val="Paragraphedeliste"/>
        <w:ind w:left="0"/>
        <w:rPr>
          <w:rFonts w:ascii="Arial" w:hAnsi="Arial" w:cs="Arial"/>
          <w:bCs/>
          <w:sz w:val="20"/>
          <w:szCs w:val="20"/>
        </w:rPr>
      </w:pPr>
    </w:p>
    <w:p w14:paraId="6A08F121" w14:textId="77777777" w:rsidR="00A52EAC" w:rsidRDefault="00A52EAC" w:rsidP="00A52EA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4177E24" w14:textId="77777777" w:rsidR="00A52EAC" w:rsidRPr="00E52D77" w:rsidRDefault="00A52EAC" w:rsidP="00A52EAC">
      <w:pPr>
        <w:rPr>
          <w:rFonts w:ascii="Arial" w:hAnsi="Arial" w:cs="Arial"/>
          <w:sz w:val="20"/>
          <w:szCs w:val="20"/>
        </w:rPr>
      </w:pPr>
    </w:p>
    <w:p w14:paraId="444F0E49" w14:textId="77777777" w:rsidR="00A52EAC" w:rsidRPr="00E52D77" w:rsidRDefault="00A52EAC" w:rsidP="00A52EAC">
      <w:pPr>
        <w:rPr>
          <w:rFonts w:ascii="Arial" w:hAnsi="Arial" w:cs="Arial"/>
          <w:sz w:val="20"/>
          <w:szCs w:val="20"/>
        </w:rPr>
      </w:pPr>
    </w:p>
    <w:p w14:paraId="27E3CCE1" w14:textId="77777777" w:rsidR="00A52EAC" w:rsidRPr="00E52D77" w:rsidRDefault="00A52EAC" w:rsidP="00A52EAC">
      <w:pPr>
        <w:rPr>
          <w:rFonts w:ascii="Arial" w:hAnsi="Arial" w:cs="Arial"/>
          <w:sz w:val="20"/>
          <w:szCs w:val="20"/>
        </w:rPr>
      </w:pPr>
    </w:p>
    <w:p w14:paraId="69379CB7" w14:textId="77777777" w:rsidR="00A52EAC" w:rsidRPr="00E52D77" w:rsidRDefault="00A52EAC" w:rsidP="00A52EAC">
      <w:pPr>
        <w:pStyle w:val="Paragraphedeliste"/>
        <w:rPr>
          <w:rFonts w:ascii="Arial" w:hAnsi="Arial" w:cs="Arial"/>
          <w:sz w:val="20"/>
          <w:szCs w:val="20"/>
        </w:rPr>
      </w:pPr>
    </w:p>
    <w:p w14:paraId="1584158A" w14:textId="77777777" w:rsidR="00A52EAC" w:rsidRPr="00E52D77" w:rsidRDefault="00A52EAC" w:rsidP="00A52EAC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073B08AE" w14:textId="77777777" w:rsidR="003276B9" w:rsidRDefault="003276B9"/>
    <w:sectPr w:rsidR="003276B9" w:rsidSect="00F85C52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F20"/>
    <w:multiLevelType w:val="hybridMultilevel"/>
    <w:tmpl w:val="7D3010C8"/>
    <w:lvl w:ilvl="0" w:tplc="72FC9F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AC"/>
    <w:rsid w:val="003276B9"/>
    <w:rsid w:val="003F4966"/>
    <w:rsid w:val="006C115F"/>
    <w:rsid w:val="006E40A9"/>
    <w:rsid w:val="00840FDC"/>
    <w:rsid w:val="008F5D79"/>
    <w:rsid w:val="00A52EAC"/>
    <w:rsid w:val="00AB7D2D"/>
    <w:rsid w:val="00F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44EF"/>
  <w15:chartTrackingRefBased/>
  <w15:docId w15:val="{863F182F-AF24-4221-970B-812F874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EAC"/>
    <w:pPr>
      <w:spacing w:after="0" w:line="360" w:lineRule="auto"/>
      <w:jc w:val="both"/>
    </w:pPr>
    <w:rPr>
      <w:rFonts w:ascii="Times New Roman" w:eastAsiaTheme="minorEastAsia" w:hAnsi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2EA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52E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E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EAC"/>
    <w:rPr>
      <w:rFonts w:ascii="Times New Roman" w:eastAsiaTheme="minorEastAsia" w:hAnsi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E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EAC"/>
    <w:rPr>
      <w:rFonts w:ascii="Segoe UI" w:eastAsiaTheme="minorEastAsia" w:hAnsi="Segoe UI" w:cs="Segoe UI"/>
      <w:sz w:val="18"/>
      <w:szCs w:val="18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F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FDC"/>
    <w:rPr>
      <w:rFonts w:ascii="Times New Roman" w:eastAsiaTheme="minorEastAsia" w:hAnsi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A3368DBCFF943ADAFF373C450BCAA" ma:contentTypeVersion="7" ma:contentTypeDescription="Crée un document." ma:contentTypeScope="" ma:versionID="67e71d4e25f87e646f458ee02c7588c6">
  <xsd:schema xmlns:xsd="http://www.w3.org/2001/XMLSchema" xmlns:xs="http://www.w3.org/2001/XMLSchema" xmlns:p="http://schemas.microsoft.com/office/2006/metadata/properties" xmlns:ns2="ed05f674-5f82-4ca6-a6dc-0ec688060c85" xmlns:ns3="2f16da52-087f-425e-b8f3-fe400b041be7" targetNamespace="http://schemas.microsoft.com/office/2006/metadata/properties" ma:root="true" ma:fieldsID="c39616e27b27abac710913555609d4af" ns2:_="" ns3:_="">
    <xsd:import namespace="ed05f674-5f82-4ca6-a6dc-0ec688060c85"/>
    <xsd:import namespace="2f16da52-087f-425e-b8f3-fe400b041b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5f674-5f82-4ca6-a6dc-0ec688060c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6da52-087f-425e-b8f3-fe400b041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4A48-570E-4F57-AF1F-ED3DD3BA6C6F}">
  <ds:schemaRefs>
    <ds:schemaRef ds:uri="http://schemas.microsoft.com/office/2006/metadata/properties"/>
    <ds:schemaRef ds:uri="ed05f674-5f82-4ca6-a6dc-0ec688060c85"/>
    <ds:schemaRef ds:uri="http://purl.org/dc/terms/"/>
    <ds:schemaRef ds:uri="http://schemas.openxmlformats.org/package/2006/metadata/core-properties"/>
    <ds:schemaRef ds:uri="2f16da52-087f-425e-b8f3-fe400b041be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8B5142-FCB1-4697-BE07-C187624B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7D93B-36BB-4601-B766-497A9B7B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5f674-5f82-4ca6-a6dc-0ec688060c85"/>
    <ds:schemaRef ds:uri="2f16da52-087f-425e-b8f3-fe400b041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Sarah-Marie Maffesoli</dc:creator>
  <cp:keywords/>
  <dc:description/>
  <cp:lastModifiedBy>Leyla Douci-Habane</cp:lastModifiedBy>
  <cp:revision>2</cp:revision>
  <dcterms:created xsi:type="dcterms:W3CDTF">2018-04-11T14:19:00Z</dcterms:created>
  <dcterms:modified xsi:type="dcterms:W3CDTF">2018-04-11T14:19:00Z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0x010100FA9A3368DBCFF943ADAFF373C450BCAA</vt:lpwstr>
  </property>
</Properties>
</file>